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2B" w:rsidRPr="0040472B" w:rsidRDefault="0040472B" w:rsidP="0040472B">
      <w:pPr>
        <w:widowControl w:val="0"/>
        <w:spacing w:after="0" w:line="322" w:lineRule="exact"/>
        <w:ind w:right="100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 w:bidi="uk-UA"/>
        </w:rPr>
      </w:pPr>
      <w:r w:rsidRPr="00404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БЛАНК-ЗАЯВКА</w:t>
      </w:r>
    </w:p>
    <w:p w:rsidR="0040472B" w:rsidRPr="0040472B" w:rsidRDefault="0040472B" w:rsidP="0040472B">
      <w:pPr>
        <w:widowControl w:val="0"/>
        <w:spacing w:after="0" w:line="322" w:lineRule="exact"/>
        <w:ind w:left="340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47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проекту, реалізація якого відбуватиметься за рахунок коштів громадського бюджету (бюджету участі) у </w:t>
      </w:r>
      <w:proofErr w:type="spellStart"/>
      <w:r w:rsidRPr="0040472B">
        <w:rPr>
          <w:rFonts w:ascii="Times New Roman" w:eastAsia="Times New Roman" w:hAnsi="Times New Roman" w:cs="Times New Roman"/>
          <w:b/>
          <w:bCs/>
          <w:sz w:val="28"/>
          <w:szCs w:val="28"/>
        </w:rPr>
        <w:t>Бобринецькій</w:t>
      </w:r>
      <w:proofErr w:type="spellEnd"/>
      <w:r w:rsidRPr="004047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міській об’єднаній територіальній громаді на 2018 рік, та список осіб, які підтримують цю пропозицію</w:t>
      </w:r>
    </w:p>
    <w:p w:rsidR="0040472B" w:rsidRPr="0040472B" w:rsidRDefault="0040472B" w:rsidP="0040472B">
      <w:pPr>
        <w:widowControl w:val="0"/>
        <w:spacing w:after="0" w:line="322" w:lineRule="exact"/>
        <w:ind w:left="340" w:firstLine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Overlap w:val="never"/>
        <w:tblW w:w="9355" w:type="dxa"/>
        <w:tblInd w:w="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7"/>
        <w:gridCol w:w="3118"/>
      </w:tblGrid>
      <w:tr w:rsidR="0040472B" w:rsidRPr="0040472B" w:rsidTr="006F06EA">
        <w:trPr>
          <w:trHeight w:hRule="exact" w:val="87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472B" w:rsidRPr="0040472B" w:rsidRDefault="0040472B" w:rsidP="0040472B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proofErr w:type="spellStart"/>
            <w:r w:rsidRPr="0040472B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Ідентифікаційний</w:t>
            </w:r>
            <w:proofErr w:type="spellEnd"/>
            <w:r w:rsidRPr="0040472B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 xml:space="preserve"> номер проекту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472B" w:rsidRPr="0040472B" w:rsidRDefault="0040472B" w:rsidP="0040472B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  <w:tr w:rsidR="0040472B" w:rsidRPr="0040472B" w:rsidTr="006F06EA">
        <w:trPr>
          <w:trHeight w:hRule="exact" w:val="87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72B" w:rsidRPr="0040472B" w:rsidRDefault="0040472B" w:rsidP="0040472B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40472B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Вид проекту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72B" w:rsidRPr="0040472B" w:rsidRDefault="0040472B" w:rsidP="0040472B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</w:tr>
    </w:tbl>
    <w:p w:rsidR="0040472B" w:rsidRPr="0040472B" w:rsidRDefault="0040472B" w:rsidP="0040472B">
      <w:pPr>
        <w:widowControl w:val="0"/>
        <w:numPr>
          <w:ilvl w:val="0"/>
          <w:numId w:val="1"/>
        </w:numPr>
        <w:tabs>
          <w:tab w:val="left" w:pos="937"/>
        </w:tabs>
        <w:spacing w:after="0" w:line="322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* Назва проекту (назва повинна коротко розкривати суть проекту та</w:t>
      </w:r>
    </w:p>
    <w:p w:rsidR="0040472B" w:rsidRPr="0040472B" w:rsidRDefault="0040472B" w:rsidP="0040472B">
      <w:pPr>
        <w:widowControl w:val="0"/>
        <w:tabs>
          <w:tab w:val="left" w:leader="underscore" w:pos="9322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містити не більше 15 слів): </w:t>
      </w:r>
    </w:p>
    <w:p w:rsidR="0040472B" w:rsidRPr="0040472B" w:rsidRDefault="00772B4C" w:rsidP="0040472B">
      <w:pPr>
        <w:widowControl w:val="0"/>
        <w:tabs>
          <w:tab w:val="left" w:leader="underscore" w:pos="9322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Інноваційна освіта – успішна громада</w:t>
      </w:r>
    </w:p>
    <w:p w:rsidR="00772B4C" w:rsidRDefault="00772B4C" w:rsidP="0040472B">
      <w:pPr>
        <w:widowControl w:val="0"/>
        <w:spacing w:after="0" w:line="317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40472B" w:rsidRPr="0040472B" w:rsidRDefault="0040472B" w:rsidP="0040472B">
      <w:pPr>
        <w:widowControl w:val="0"/>
        <w:spacing w:after="0" w:line="317" w:lineRule="exact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2.* Точна адреса та назва об’єкта, щодо якого планується реалізувати проект:</w:t>
      </w:r>
    </w:p>
    <w:p w:rsidR="00772B4C" w:rsidRPr="00865EDE" w:rsidRDefault="00772B4C" w:rsidP="00411626">
      <w:pPr>
        <w:widowControl w:val="0"/>
        <w:spacing w:after="0" w:line="317" w:lineRule="exact"/>
        <w:ind w:right="-1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</w:pPr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Комунальний заклад «</w:t>
      </w:r>
      <w:proofErr w:type="spellStart"/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Бобринецьке</w:t>
      </w:r>
      <w:proofErr w:type="spellEnd"/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 xml:space="preserve"> навчально – виховне </w:t>
      </w:r>
      <w:proofErr w:type="spellStart"/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об’єдання</w:t>
      </w:r>
      <w:proofErr w:type="spellEnd"/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 xml:space="preserve"> «Навчально – виховний комплекс «Гімназія – загальноосві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тня школа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 xml:space="preserve">І – ІІІ ступенів № 1» </w:t>
      </w:r>
      <w:proofErr w:type="spellStart"/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Бобринецької</w:t>
      </w:r>
      <w:proofErr w:type="spellEnd"/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 xml:space="preserve"> міської ради Кіровоградської області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, до складу якого входять опорний навчальний</w:t>
      </w:r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 xml:space="preserve"> заклад - комунальний заклад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«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Бобринецьке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 xml:space="preserve"> навчально-виховне об’</w:t>
      </w:r>
      <w:r w:rsidRPr="006C2C6A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 xml:space="preserve">єднання </w:t>
      </w:r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«Навчально – виховний комплекс «Гімназія – загальноосві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 xml:space="preserve">тня школа І – ІІІ ступенів №1» </w:t>
      </w:r>
      <w:proofErr w:type="spellStart"/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Бобринецької</w:t>
      </w:r>
      <w:proofErr w:type="spellEnd"/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 xml:space="preserve"> міської ради Кіровоградської області, який розташо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 xml:space="preserve">ваний </w:t>
      </w:r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 xml:space="preserve">за </w:t>
      </w:r>
      <w:proofErr w:type="spellStart"/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адресою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 xml:space="preserve"> </w:t>
      </w:r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вул. Миколаївська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, 64 та дві філії</w:t>
      </w:r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: «Філія 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 xml:space="preserve"> 1</w:t>
      </w:r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 xml:space="preserve">–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загагальноосвітня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 xml:space="preserve"> школа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І – ІІ ступенів</w:t>
      </w:r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» комунального закладу «</w:t>
      </w:r>
      <w:proofErr w:type="spellStart"/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Бобринецьке</w:t>
      </w:r>
      <w:proofErr w:type="spellEnd"/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 xml:space="preserve"> навчально – виховне </w:t>
      </w:r>
      <w:proofErr w:type="spellStart"/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об’єдання</w:t>
      </w:r>
      <w:proofErr w:type="spellEnd"/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 xml:space="preserve"> «Навчально – виховний комплекс «Гімназія – загальноосві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 xml:space="preserve">тня школа І – ІІІ ступенів № 1» </w:t>
      </w:r>
      <w:proofErr w:type="spellStart"/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Бобринецької</w:t>
      </w:r>
      <w:proofErr w:type="spellEnd"/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 xml:space="preserve"> міської ради Кіровоградської області, яка знаходиться за </w:t>
      </w:r>
      <w:proofErr w:type="spellStart"/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адресою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 xml:space="preserve">: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вул.</w:t>
      </w:r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Воїнів</w:t>
      </w:r>
      <w:proofErr w:type="spellEnd"/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 xml:space="preserve"> - інтернаціоналістів, 56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 xml:space="preserve"> та «Філія №</w:t>
      </w:r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 xml:space="preserve">2–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загагальноосвітня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 xml:space="preserve"> школа </w:t>
      </w:r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І – ІІ ступенів» комунального закладу «</w:t>
      </w:r>
      <w:proofErr w:type="spellStart"/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Бобринецьке</w:t>
      </w:r>
      <w:proofErr w:type="spellEnd"/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 xml:space="preserve"> навчально – виховне </w:t>
      </w:r>
      <w:proofErr w:type="spellStart"/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об’єдання</w:t>
      </w:r>
      <w:proofErr w:type="spellEnd"/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 xml:space="preserve"> «Навчально – виховний комплекс «Гімназія – загальноосвітня школа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 xml:space="preserve"> </w:t>
      </w:r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І – ІІІ ступенів 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 xml:space="preserve"> 1» </w:t>
      </w:r>
      <w:proofErr w:type="spellStart"/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Бобринецької</w:t>
      </w:r>
      <w:proofErr w:type="spellEnd"/>
      <w:r w:rsidRPr="00865ED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 xml:space="preserve"> міської ради Кіровоградської області,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 xml:space="preserve"> яка знаходиться за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адресою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вул.Ломоносова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, 19.</w:t>
      </w:r>
    </w:p>
    <w:p w:rsidR="0040472B" w:rsidRPr="0040472B" w:rsidRDefault="0040472B" w:rsidP="00772B4C">
      <w:pPr>
        <w:widowControl w:val="0"/>
        <w:spacing w:after="0" w:line="322" w:lineRule="exact"/>
        <w:ind w:left="180" w:right="-284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40472B" w:rsidRPr="0040472B" w:rsidRDefault="0040472B" w:rsidP="00411626">
      <w:pPr>
        <w:widowControl w:val="0"/>
        <w:spacing w:after="0" w:line="322" w:lineRule="exact"/>
        <w:ind w:right="-1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3. Опис та обґрунтування необхідності реалізації проекту (основна мета реалізації проекту; проблема, якої він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завдання).</w:t>
      </w:r>
    </w:p>
    <w:p w:rsidR="0040472B" w:rsidRPr="0040472B" w:rsidRDefault="0040472B" w:rsidP="00411626">
      <w:pPr>
        <w:widowControl w:val="0"/>
        <w:tabs>
          <w:tab w:val="left" w:leader="underscore" w:pos="9504"/>
        </w:tabs>
        <w:spacing w:after="0" w:line="240" w:lineRule="auto"/>
        <w:ind w:right="-1"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40472B" w:rsidRPr="0040472B" w:rsidRDefault="0040472B" w:rsidP="00411626">
      <w:pPr>
        <w:widowControl w:val="0"/>
        <w:tabs>
          <w:tab w:val="left" w:leader="underscore" w:pos="9639"/>
        </w:tabs>
        <w:spacing w:after="0" w:line="240" w:lineRule="auto"/>
        <w:ind w:right="-1" w:firstLine="851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uk-UA" w:bidi="uk-UA"/>
        </w:rPr>
      </w:pPr>
      <w:r w:rsidRPr="0040472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uk-UA" w:bidi="uk-UA"/>
        </w:rPr>
        <w:t>Мета проекту</w:t>
      </w:r>
    </w:p>
    <w:p w:rsidR="0040472B" w:rsidRPr="0040472B" w:rsidRDefault="0040472B" w:rsidP="00411626">
      <w:pPr>
        <w:widowControl w:val="0"/>
        <w:spacing w:after="0" w:line="240" w:lineRule="auto"/>
        <w:ind w:right="-1"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Придбання 3D принтерів для активних жителів міста, ініціативних груп, </w:t>
      </w:r>
      <w:proofErr w:type="spellStart"/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рганізацій</w:t>
      </w:r>
      <w:proofErr w:type="spellEnd"/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, міського парламенту дітей, учнів для випробовування та втілення ідей, що сприятиме розвитку </w:t>
      </w:r>
      <w:r w:rsidR="00772B4C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міської об</w:t>
      </w:r>
      <w:r w:rsidR="00772B4C" w:rsidRPr="00772B4C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’</w:t>
      </w:r>
      <w:r w:rsidR="00772B4C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єднаної територіальної громади </w:t>
      </w:r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шляхом створення різноманітних проектів з благоустрою у </w:t>
      </w:r>
      <w:r w:rsidR="00772B4C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громаді</w:t>
      </w:r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, організації </w:t>
      </w:r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lastRenderedPageBreak/>
        <w:t xml:space="preserve">дизайнерської майстерні </w:t>
      </w:r>
      <w:proofErr w:type="spellStart"/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Fab</w:t>
      </w:r>
      <w:proofErr w:type="spellEnd"/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Lab</w:t>
      </w:r>
      <w:proofErr w:type="spellEnd"/>
      <w:r w:rsidR="00772B4C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,</w:t>
      </w:r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обладнаної інноваційними приладами</w:t>
      </w:r>
      <w:r w:rsidR="00772B4C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                   </w:t>
      </w:r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(3d-принтер, лазерний станок, фрезер, верстати з ЧПЗ) для молоді, задоволення місцевого попиту жителів міста та для покращення освітнього процесу</w:t>
      </w:r>
      <w:r w:rsidR="00772B4C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                           </w:t>
      </w:r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в найактивніших навчальних закладах. </w:t>
      </w:r>
    </w:p>
    <w:p w:rsidR="0040472B" w:rsidRPr="0040472B" w:rsidRDefault="0040472B" w:rsidP="0040472B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40472B" w:rsidRPr="0040472B" w:rsidRDefault="0040472B" w:rsidP="00D1602A">
      <w:pPr>
        <w:widowControl w:val="0"/>
        <w:tabs>
          <w:tab w:val="left" w:leader="underscore" w:pos="963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uk-UA" w:bidi="uk-UA"/>
        </w:rPr>
      </w:pPr>
      <w:r w:rsidRPr="0040472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uk-UA" w:bidi="uk-UA"/>
        </w:rPr>
        <w:t>Проблема</w:t>
      </w:r>
    </w:p>
    <w:p w:rsidR="0040472B" w:rsidRDefault="0040472B" w:rsidP="00D1602A">
      <w:pPr>
        <w:widowControl w:val="0"/>
        <w:tabs>
          <w:tab w:val="left" w:leader="underscore" w:pos="963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Слабка </w:t>
      </w:r>
      <w:proofErr w:type="spellStart"/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включеність</w:t>
      </w:r>
      <w:proofErr w:type="spellEnd"/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жителів у розвиток міста через відсутність інструментарію для створення пр</w:t>
      </w:r>
      <w:r w:rsidR="00772B4C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ивабливих публічних просторів, </w:t>
      </w:r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можливості творчо </w:t>
      </w:r>
      <w:proofErr w:type="spellStart"/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комунікувати</w:t>
      </w:r>
      <w:proofErr w:type="spellEnd"/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між поколіннями, долучатися до дизайну рішень для ряду викликів, з якими стикається </w:t>
      </w:r>
      <w:proofErr w:type="spellStart"/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Бобринець</w:t>
      </w:r>
      <w:proofErr w:type="spellEnd"/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, від  застарілого минулого</w:t>
      </w:r>
      <w:r w:rsidR="00411626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                                   </w:t>
      </w:r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до креативного економічного та соціального розвитку. Відсутність певного “магніту” в межах міста, який може запропонувати нові можливості для розвитку освіти та розвитку дорослих та дітей, бо учні нового покоління сприймають не книжки, як звикли всі дорослі, а технічні засоби та прилади, а інновації в нашому світі набирають стрімкого розвитку і ми просто не маємо права іти позаду них.</w:t>
      </w:r>
    </w:p>
    <w:p w:rsidR="00772B4C" w:rsidRPr="0040472B" w:rsidRDefault="00772B4C" w:rsidP="0040472B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40472B" w:rsidRDefault="0040472B" w:rsidP="00D1602A">
      <w:pPr>
        <w:widowControl w:val="0"/>
        <w:tabs>
          <w:tab w:val="left" w:leader="underscore" w:pos="963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uk-UA" w:bidi="uk-UA"/>
        </w:rPr>
      </w:pPr>
      <w:r w:rsidRPr="0040472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uk-UA" w:bidi="uk-UA"/>
        </w:rPr>
        <w:t>Пропоноване рішення щодо розв'язання проблеми і його обґрунтування</w:t>
      </w:r>
    </w:p>
    <w:p w:rsidR="006E4150" w:rsidRDefault="006E4150" w:rsidP="00D1602A">
      <w:pPr>
        <w:widowControl w:val="0"/>
        <w:tabs>
          <w:tab w:val="left" w:leader="underscore" w:pos="963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uk-UA" w:bidi="uk-UA"/>
        </w:rPr>
      </w:pPr>
    </w:p>
    <w:p w:rsidR="006E4150" w:rsidRDefault="006E4150" w:rsidP="00411626">
      <w:pPr>
        <w:widowControl w:val="0"/>
        <w:tabs>
          <w:tab w:val="left" w:leader="underscore" w:pos="9214"/>
        </w:tabs>
        <w:spacing w:after="0" w:line="240" w:lineRule="auto"/>
        <w:ind w:right="-1" w:firstLine="851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uk-UA" w:bidi="uk-UA"/>
        </w:rPr>
      </w:pPr>
      <w:r w:rsidRPr="007443F4">
        <w:rPr>
          <w:rFonts w:ascii="Times New Roman" w:eastAsia="Arial Unicode MS" w:hAnsi="Times New Roman" w:cs="Times New Roman"/>
          <w:sz w:val="28"/>
          <w:szCs w:val="28"/>
          <w:lang w:eastAsia="uk-UA" w:bidi="uk-UA"/>
        </w:rPr>
        <w:t xml:space="preserve">Проект відповідає Стратегії розвитку громади на 2017-2025 роки, а саме: </w:t>
      </w:r>
    </w:p>
    <w:p w:rsidR="006E4150" w:rsidRPr="006F6C5D" w:rsidRDefault="006E4150" w:rsidP="00411626">
      <w:pPr>
        <w:tabs>
          <w:tab w:val="left" w:leader="underscore" w:pos="9497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F6C5D">
        <w:rPr>
          <w:rFonts w:ascii="Times New Roman" w:hAnsi="Times New Roman" w:cs="Times New Roman"/>
          <w:sz w:val="28"/>
          <w:szCs w:val="28"/>
        </w:rPr>
        <w:t>b) Заходи в інтересах дітей та молоді:</w:t>
      </w:r>
      <w:r w:rsidR="006F6C5D">
        <w:rPr>
          <w:rFonts w:ascii="Times New Roman" w:hAnsi="Times New Roman" w:cs="Times New Roman"/>
          <w:sz w:val="28"/>
          <w:szCs w:val="28"/>
        </w:rPr>
        <w:t xml:space="preserve"> </w:t>
      </w:r>
      <w:r w:rsidRPr="006F6C5D">
        <w:rPr>
          <w:rFonts w:ascii="Times New Roman" w:hAnsi="Times New Roman" w:cs="Times New Roman"/>
          <w:sz w:val="28"/>
          <w:szCs w:val="28"/>
        </w:rPr>
        <w:t>Захід 3.2.3. Забезпечення повноцінного і/та інноваційного оснащення закладів освіти - забезпечення гарних у</w:t>
      </w:r>
      <w:r w:rsidR="006F6C5D">
        <w:rPr>
          <w:rFonts w:ascii="Times New Roman" w:hAnsi="Times New Roman" w:cs="Times New Roman"/>
          <w:sz w:val="28"/>
          <w:szCs w:val="28"/>
        </w:rPr>
        <w:t>мов науки;</w:t>
      </w:r>
    </w:p>
    <w:p w:rsidR="006E4150" w:rsidRPr="006F6C5D" w:rsidRDefault="006E4150" w:rsidP="00411626">
      <w:pPr>
        <w:tabs>
          <w:tab w:val="left" w:leader="underscore" w:pos="921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F6C5D">
        <w:rPr>
          <w:rFonts w:ascii="Times New Roman" w:hAnsi="Times New Roman" w:cs="Times New Roman"/>
          <w:sz w:val="28"/>
          <w:szCs w:val="28"/>
        </w:rPr>
        <w:t>Стратегічна ціль 3. Забезпечення високого рівня інфраструкту</w:t>
      </w:r>
      <w:r w:rsidR="006F6C5D">
        <w:rPr>
          <w:rFonts w:ascii="Times New Roman" w:hAnsi="Times New Roman" w:cs="Times New Roman"/>
          <w:sz w:val="28"/>
          <w:szCs w:val="28"/>
        </w:rPr>
        <w:t>ри та надання суспільних послуг; О</w:t>
      </w:r>
      <w:r w:rsidRPr="006F6C5D">
        <w:rPr>
          <w:rFonts w:ascii="Times New Roman" w:hAnsi="Times New Roman" w:cs="Times New Roman"/>
          <w:sz w:val="28"/>
          <w:szCs w:val="28"/>
        </w:rPr>
        <w:t>пераційна ціль 3.2. Покращення умов роботи</w:t>
      </w:r>
      <w:r w:rsidR="0041162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F6C5D">
        <w:rPr>
          <w:rFonts w:ascii="Times New Roman" w:hAnsi="Times New Roman" w:cs="Times New Roman"/>
          <w:sz w:val="28"/>
          <w:szCs w:val="28"/>
        </w:rPr>
        <w:t xml:space="preserve"> та підвищення якості посл</w:t>
      </w:r>
      <w:r w:rsidR="006F6C5D">
        <w:rPr>
          <w:rFonts w:ascii="Times New Roman" w:hAnsi="Times New Roman" w:cs="Times New Roman"/>
          <w:sz w:val="28"/>
          <w:szCs w:val="28"/>
        </w:rPr>
        <w:t xml:space="preserve">уг закладів освіти та культури; </w:t>
      </w:r>
      <w:r w:rsidRPr="006F6C5D">
        <w:rPr>
          <w:rFonts w:ascii="Times New Roman" w:hAnsi="Times New Roman" w:cs="Times New Roman"/>
          <w:sz w:val="28"/>
          <w:szCs w:val="28"/>
        </w:rPr>
        <w:t>покращення стану</w:t>
      </w:r>
      <w:r w:rsidR="0041162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F6C5D">
        <w:rPr>
          <w:rFonts w:ascii="Times New Roman" w:hAnsi="Times New Roman" w:cs="Times New Roman"/>
          <w:sz w:val="28"/>
          <w:szCs w:val="28"/>
        </w:rPr>
        <w:t xml:space="preserve"> та оснащення шкіл </w:t>
      </w:r>
      <w:bookmarkStart w:id="0" w:name="_GoBack"/>
      <w:bookmarkEnd w:id="0"/>
      <w:r w:rsidRPr="006F6C5D">
        <w:rPr>
          <w:rFonts w:ascii="Times New Roman" w:hAnsi="Times New Roman" w:cs="Times New Roman"/>
          <w:sz w:val="28"/>
          <w:szCs w:val="28"/>
        </w:rPr>
        <w:t>та об’єктів культури</w:t>
      </w:r>
      <w:r w:rsidR="006F6C5D">
        <w:rPr>
          <w:rFonts w:ascii="Times New Roman" w:hAnsi="Times New Roman" w:cs="Times New Roman"/>
          <w:sz w:val="28"/>
          <w:szCs w:val="28"/>
        </w:rPr>
        <w:t xml:space="preserve">; </w:t>
      </w:r>
      <w:r w:rsidRPr="006F6C5D">
        <w:rPr>
          <w:rFonts w:ascii="Times New Roman" w:hAnsi="Times New Roman" w:cs="Times New Roman"/>
          <w:sz w:val="28"/>
          <w:szCs w:val="28"/>
        </w:rPr>
        <w:t>покращення рівня навчання</w:t>
      </w:r>
      <w:r w:rsidR="006F6C5D">
        <w:rPr>
          <w:rFonts w:ascii="Times New Roman" w:hAnsi="Times New Roman" w:cs="Times New Roman"/>
          <w:sz w:val="28"/>
          <w:szCs w:val="28"/>
        </w:rPr>
        <w:t xml:space="preserve">; </w:t>
      </w:r>
      <w:r w:rsidRPr="006F6C5D">
        <w:rPr>
          <w:rFonts w:ascii="Times New Roman" w:hAnsi="Times New Roman" w:cs="Times New Roman"/>
          <w:sz w:val="28"/>
          <w:szCs w:val="28"/>
        </w:rPr>
        <w:t>зростання рівня участі мешканців в культурному житті громади</w:t>
      </w:r>
      <w:r w:rsidR="006F6C5D">
        <w:rPr>
          <w:rFonts w:ascii="Times New Roman" w:hAnsi="Times New Roman" w:cs="Times New Roman"/>
          <w:sz w:val="28"/>
          <w:szCs w:val="28"/>
        </w:rPr>
        <w:t xml:space="preserve">; </w:t>
      </w:r>
      <w:r w:rsidRPr="006F6C5D">
        <w:rPr>
          <w:rFonts w:ascii="Times New Roman" w:hAnsi="Times New Roman" w:cs="Times New Roman"/>
          <w:sz w:val="28"/>
          <w:szCs w:val="28"/>
        </w:rPr>
        <w:t>підвищення рівня</w:t>
      </w:r>
      <w:r w:rsidR="006F6C5D">
        <w:rPr>
          <w:rFonts w:ascii="Times New Roman" w:hAnsi="Times New Roman" w:cs="Times New Roman"/>
          <w:sz w:val="28"/>
          <w:szCs w:val="28"/>
        </w:rPr>
        <w:t xml:space="preserve"> задоволення мешканцями доступні</w:t>
      </w:r>
      <w:r w:rsidRPr="006F6C5D">
        <w:rPr>
          <w:rFonts w:ascii="Times New Roman" w:hAnsi="Times New Roman" w:cs="Times New Roman"/>
          <w:sz w:val="28"/>
          <w:szCs w:val="28"/>
        </w:rPr>
        <w:t>ст</w:t>
      </w:r>
      <w:r w:rsidR="006F6C5D">
        <w:rPr>
          <w:rFonts w:ascii="Times New Roman" w:hAnsi="Times New Roman" w:cs="Times New Roman"/>
          <w:sz w:val="28"/>
          <w:szCs w:val="28"/>
        </w:rPr>
        <w:t>ю</w:t>
      </w:r>
      <w:r w:rsidRPr="006F6C5D">
        <w:rPr>
          <w:rFonts w:ascii="Times New Roman" w:hAnsi="Times New Roman" w:cs="Times New Roman"/>
          <w:sz w:val="28"/>
          <w:szCs w:val="28"/>
        </w:rPr>
        <w:t xml:space="preserve"> різних форм освітньої</w:t>
      </w:r>
      <w:r w:rsidR="00411626">
        <w:rPr>
          <w:rFonts w:ascii="Times New Roman" w:hAnsi="Times New Roman" w:cs="Times New Roman"/>
          <w:sz w:val="28"/>
          <w:szCs w:val="28"/>
        </w:rPr>
        <w:t xml:space="preserve"> </w:t>
      </w:r>
      <w:r w:rsidRPr="006F6C5D">
        <w:rPr>
          <w:rFonts w:ascii="Times New Roman" w:hAnsi="Times New Roman" w:cs="Times New Roman"/>
          <w:sz w:val="28"/>
          <w:szCs w:val="28"/>
        </w:rPr>
        <w:t>та культурної</w:t>
      </w:r>
      <w:r w:rsidR="006F6C5D">
        <w:rPr>
          <w:rFonts w:ascii="Times New Roman" w:hAnsi="Times New Roman" w:cs="Times New Roman"/>
          <w:sz w:val="28"/>
          <w:szCs w:val="28"/>
        </w:rPr>
        <w:t xml:space="preserve"> </w:t>
      </w:r>
      <w:r w:rsidRPr="006F6C5D">
        <w:rPr>
          <w:rFonts w:ascii="Times New Roman" w:hAnsi="Times New Roman" w:cs="Times New Roman"/>
          <w:sz w:val="28"/>
          <w:szCs w:val="28"/>
        </w:rPr>
        <w:t>пропозиції в громаді</w:t>
      </w:r>
    </w:p>
    <w:p w:rsidR="0040472B" w:rsidRPr="0040472B" w:rsidRDefault="0040472B" w:rsidP="006F6C5D">
      <w:pPr>
        <w:widowControl w:val="0"/>
        <w:tabs>
          <w:tab w:val="left" w:leader="underscore" w:pos="963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Придбання 3D принтерів </w:t>
      </w:r>
      <w:proofErr w:type="spellStart"/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надасть</w:t>
      </w:r>
      <w:proofErr w:type="spellEnd"/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можливість створювати та моделювати будь-що. Починаючи від алфавіту і закінчуючи реальними </w:t>
      </w:r>
      <w:proofErr w:type="spellStart"/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зменшиними</w:t>
      </w:r>
      <w:proofErr w:type="spellEnd"/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макетами будівель різних країн світу, чи може видатних постатей. А отже можливість наочної реконструкції певних подій у реальному вигляді зменшеної форми, що збільшує жагу до знань дитини при власному створенні запропонованої теми. Тим самим, придбання 3D принтера, </w:t>
      </w:r>
      <w:proofErr w:type="spellStart"/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надасть</w:t>
      </w:r>
      <w:proofErr w:type="spellEnd"/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можливість більш якісно впроваджувати Державну реформу освіти "Нова українська школа". </w:t>
      </w:r>
    </w:p>
    <w:p w:rsidR="0040472B" w:rsidRPr="0040472B" w:rsidRDefault="0040472B" w:rsidP="006F6C5D">
      <w:pPr>
        <w:widowControl w:val="0"/>
        <w:tabs>
          <w:tab w:val="left" w:leader="underscore" w:pos="9639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Пропонуємо варіанти використання </w:t>
      </w:r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3D-принтеру в освітньому процесі:</w:t>
      </w:r>
    </w:p>
    <w:p w:rsidR="0040472B" w:rsidRPr="0040472B" w:rsidRDefault="0040472B" w:rsidP="00D1602A">
      <w:pPr>
        <w:numPr>
          <w:ilvl w:val="0"/>
          <w:numId w:val="3"/>
        </w:numPr>
        <w:shd w:val="clear" w:color="auto" w:fill="FFFFFF"/>
        <w:tabs>
          <w:tab w:val="left" w:leader="underscore" w:pos="9639"/>
        </w:tabs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proofErr w:type="spellStart"/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Уроки</w:t>
      </w:r>
      <w:proofErr w:type="spellEnd"/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праці – нова програма предмету “Технологія” значною мірою оновлена і 3D-принтер буде використовуватися на </w:t>
      </w:r>
      <w:proofErr w:type="spellStart"/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уроках</w:t>
      </w:r>
      <w:proofErr w:type="spellEnd"/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праці для </w:t>
      </w:r>
      <w:proofErr w:type="spellStart"/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прототипування</w:t>
      </w:r>
      <w:proofErr w:type="spellEnd"/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виробів, створення макетів і реалізації власних проектів учнів. Також на ньому можна буде надрукувати безліч корисних невеликих предметів, такі як: коробочки для дрібниць, пристосування для пайки</w:t>
      </w:r>
      <w:r w:rsidR="0041162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                     </w:t>
      </w:r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та кріплення для інструментів.</w:t>
      </w:r>
    </w:p>
    <w:p w:rsidR="0040472B" w:rsidRPr="0040472B" w:rsidRDefault="0040472B" w:rsidP="00D1602A">
      <w:pPr>
        <w:numPr>
          <w:ilvl w:val="0"/>
          <w:numId w:val="3"/>
        </w:numPr>
        <w:shd w:val="clear" w:color="auto" w:fill="FFFFFF"/>
        <w:tabs>
          <w:tab w:val="left" w:leader="underscore" w:pos="9639"/>
        </w:tabs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lastRenderedPageBreak/>
        <w:t xml:space="preserve">Комп’ютерні класи – вивчення 3D-моделювання більш зручне при використанні комп’ютера, адже для роботи з 3D-принтером необхідна спеціальна програма – </w:t>
      </w:r>
      <w:proofErr w:type="spellStart"/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слайсер</w:t>
      </w:r>
      <w:proofErr w:type="spellEnd"/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– яка перетворює 3D-модель в робочу програму для принтера. Учні можуть обирати спеціалізацію на: моделювання, веб-дизайн, інформаційні технології в економіці та бізнесі, архітектурне проектування. На курсах тривимірного моделювання та анімації працюють, власне, з 3D-принтером. Учні створюють тривимірні моделі, конструкції, складальні тривимірні деталі та друкують їхні елементи на принтері.</w:t>
      </w:r>
    </w:p>
    <w:p w:rsidR="0040472B" w:rsidRPr="0040472B" w:rsidRDefault="0040472B" w:rsidP="00D1602A">
      <w:pPr>
        <w:numPr>
          <w:ilvl w:val="0"/>
          <w:numId w:val="3"/>
        </w:numPr>
        <w:shd w:val="clear" w:color="auto" w:fill="FFFFFF"/>
        <w:tabs>
          <w:tab w:val="left" w:leader="underscore" w:pos="9639"/>
        </w:tabs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proofErr w:type="spellStart"/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Уроки</w:t>
      </w:r>
      <w:proofErr w:type="spellEnd"/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хімії – на </w:t>
      </w:r>
      <w:proofErr w:type="spellStart"/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уроці</w:t>
      </w:r>
      <w:proofErr w:type="spellEnd"/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хімії для наочності викладач показує 3D-моделі молекул або друкує лабораторний посуд для речовин що є нейтральними до пластику, для подальшого проведення лабораторних робіт і практичних.</w:t>
      </w:r>
    </w:p>
    <w:p w:rsidR="0040472B" w:rsidRPr="0040472B" w:rsidRDefault="0040472B" w:rsidP="00D1602A">
      <w:pPr>
        <w:numPr>
          <w:ilvl w:val="0"/>
          <w:numId w:val="3"/>
        </w:numPr>
        <w:shd w:val="clear" w:color="auto" w:fill="FFFFFF"/>
        <w:tabs>
          <w:tab w:val="left" w:leader="underscore" w:pos="9639"/>
        </w:tabs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proofErr w:type="spellStart"/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Уроки</w:t>
      </w:r>
      <w:proofErr w:type="spellEnd"/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фізики – у фізиці можна демонструвати електричний ланцюг на роздрукованому струмопровідному стенді. Багато моделей принтерів можуть друкувати навіть феромагнітним пластиком який має магнітні властивості.</w:t>
      </w:r>
    </w:p>
    <w:p w:rsidR="0040472B" w:rsidRPr="0040472B" w:rsidRDefault="0040472B" w:rsidP="00772B4C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proofErr w:type="spellStart"/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Уроки</w:t>
      </w:r>
      <w:proofErr w:type="spellEnd"/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математики – 3D-друк вже застосовується для наочної демонстрації графіків і математичних моделей. 3D-друк допомагає розглянути рівняння, графіки і складні математичні моделі в реальному вигляді – і тим самим зрозуміти їх. Доступним стало виготовлення об’ємних фігур – наочних посібників для уроків геометрії.</w:t>
      </w:r>
    </w:p>
    <w:p w:rsidR="0040472B" w:rsidRPr="0040472B" w:rsidRDefault="0040472B" w:rsidP="00772B4C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proofErr w:type="spellStart"/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Уроки</w:t>
      </w:r>
      <w:proofErr w:type="spellEnd"/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історії – музеї по всьому світу починають, нарешті, визнавати величезний потенціал 3D-сканування і 3D-друку не тільки для створення копій стародавніх предметів, але і для надання відвідувачам можливості буквально доторкнутися до них. А тепер уявіть собі, що на кожному </w:t>
      </w:r>
      <w:proofErr w:type="spellStart"/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уроці</w:t>
      </w:r>
      <w:proofErr w:type="spellEnd"/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історії в учнів з’явиться можливість роздрукувати на 3D-принтері копії історичних предметів з маси доступних для скачування STL-файлів. Тепер</w:t>
      </w:r>
      <w:r w:rsidR="0041162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           </w:t>
      </w:r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у кожної школи буде доступ до музейних експонатів прямо в класі. Можливість показати предмет з конкретної епохи зробить урок більш цікавим.</w:t>
      </w:r>
    </w:p>
    <w:p w:rsidR="0040472B" w:rsidRPr="0040472B" w:rsidRDefault="0040472B" w:rsidP="00772B4C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proofErr w:type="spellStart"/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Уроки</w:t>
      </w:r>
      <w:proofErr w:type="spellEnd"/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географії – вивчення геології і особливостей рідного краю ще ніколи не були на стільки захопливими. Використовуючи пластик різних кольорів ви можете добитися неперевершених результатів.</w:t>
      </w:r>
    </w:p>
    <w:p w:rsidR="0040472B" w:rsidRPr="0040472B" w:rsidRDefault="0040472B" w:rsidP="00772B4C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proofErr w:type="spellStart"/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Уроки</w:t>
      </w:r>
      <w:proofErr w:type="spellEnd"/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малювання – тут навіть ідуть далі, і закуповують в навчальні заклади 3D-ручки для побудови від руки об’ємних моделей і предметів побуту, різних схем та інших складних об’єктів. Це більш швидкий вид друку, але відрізняється меншою точністю, та може повністю задовольнити потреби своїм функціоналом для цих уроків.</w:t>
      </w:r>
    </w:p>
    <w:p w:rsidR="0040472B" w:rsidRPr="0040472B" w:rsidRDefault="0040472B" w:rsidP="00772B4C">
      <w:pPr>
        <w:widowControl w:val="0"/>
        <w:tabs>
          <w:tab w:val="left" w:leader="underscore" w:pos="9504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Але це тільки початок, бо саме 3D принтер є основою для </w:t>
      </w:r>
      <w:proofErr w:type="spellStart"/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сворення</w:t>
      </w:r>
      <w:proofErr w:type="spellEnd"/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майстерні </w:t>
      </w:r>
      <w:proofErr w:type="spellStart"/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Fab</w:t>
      </w:r>
      <w:proofErr w:type="spellEnd"/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Lab</w:t>
      </w:r>
      <w:proofErr w:type="spellEnd"/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обладнаної інноваційними приладами (3d-принтер, лазерний станок, фрезер, верстати з ЧПЗ), що дасть змогу створювати конструкції, інтегрувати їх за допомогою "розумної" електроніки, виготовляти об'єкти в дусі концепції </w:t>
      </w:r>
      <w:proofErr w:type="spellStart"/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Smart</w:t>
      </w:r>
      <w:proofErr w:type="spellEnd"/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City</w:t>
      </w:r>
      <w:proofErr w:type="spellEnd"/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. 3D принтер стане тією ланкою, яка </w:t>
      </w:r>
      <w:proofErr w:type="spellStart"/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доможе</w:t>
      </w:r>
      <w:proofErr w:type="spellEnd"/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згуртувати, об’єднат</w:t>
      </w:r>
      <w:r w:rsidR="006F6C5D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и жителів міста, дасть поштовх </w:t>
      </w:r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для зростання економічної привабливості та сталого розвитку міста та</w:t>
      </w:r>
      <w:r w:rsidR="006F6C5D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підвищення його освітнього рівня.</w:t>
      </w:r>
    </w:p>
    <w:p w:rsidR="0040472B" w:rsidRPr="0040472B" w:rsidRDefault="0040472B" w:rsidP="0040472B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uk-UA" w:bidi="uk-UA"/>
        </w:rPr>
      </w:pPr>
      <w:r w:rsidRPr="0040472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uk-UA" w:bidi="uk-UA"/>
        </w:rPr>
        <w:lastRenderedPageBreak/>
        <w:t>Для кого цей проект</w:t>
      </w:r>
    </w:p>
    <w:p w:rsidR="0040472B" w:rsidRPr="0040472B" w:rsidRDefault="006F6C5D" w:rsidP="00772B4C">
      <w:pPr>
        <w:shd w:val="clear" w:color="auto" w:fill="FFFFFF"/>
        <w:spacing w:before="288" w:after="72" w:line="24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Для жителів громади</w:t>
      </w:r>
      <w:r w:rsidR="0040472B"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, які готові взяти активну участь у формув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анні добробуту</w:t>
      </w:r>
      <w:r w:rsidR="008A1AD1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та комфорту ОТГ</w:t>
      </w:r>
      <w:r w:rsidR="0040472B"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, всієї шкільної громади, а також усіх </w:t>
      </w:r>
      <w:r w:rsidR="008A1AD1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осіб, </w:t>
      </w:r>
      <w:r w:rsidR="0040472B"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зацікавлених</w:t>
      </w:r>
      <w:r w:rsidR="008A1AD1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                       </w:t>
      </w:r>
      <w:r w:rsidR="0040472B"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у інноваціях</w:t>
      </w:r>
      <w:r w:rsidR="008A1AD1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– близько 2840 осіб</w:t>
      </w:r>
      <w:r w:rsidR="0040472B"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. </w:t>
      </w:r>
      <w:r w:rsidR="0040472B" w:rsidRPr="0040472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>Переваги впровадження 3D технології в освіту:</w:t>
      </w:r>
    </w:p>
    <w:p w:rsidR="0040472B" w:rsidRPr="0040472B" w:rsidRDefault="0040472B" w:rsidP="00772B4C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uk-UA"/>
        </w:rPr>
        <w:t>Розвиток уяви і фантазії</w:t>
      </w:r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. Діти бачать, як можна реалізувати той чи інший проект на практиці і </w:t>
      </w:r>
      <w:proofErr w:type="spellStart"/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візуалізувати</w:t>
      </w:r>
      <w:proofErr w:type="spellEnd"/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творчі задумки.</w:t>
      </w:r>
    </w:p>
    <w:p w:rsidR="0040472B" w:rsidRPr="0040472B" w:rsidRDefault="0040472B" w:rsidP="00772B4C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uk-UA"/>
        </w:rPr>
        <w:t>Потужна мотивація до наукової діяльності</w:t>
      </w:r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. Учні освоюють тонкощі інженерного мистецтва, що дозволяє їм з легкістю зануритися в освітній процес.</w:t>
      </w:r>
    </w:p>
    <w:p w:rsidR="0040472B" w:rsidRPr="0040472B" w:rsidRDefault="0040472B" w:rsidP="00772B4C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uk-UA"/>
        </w:rPr>
        <w:t>Успішне вивчення фундаментальних і прикладних дисциплін</w:t>
      </w:r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. За допомогою тривимірних зображень можна легко продемонструвати будь-які геометричні фігури, кристалічні решітки і всілякі елементи для фізичних установок. Це допомагає розвинути любов до предметів, що вивчаються.</w:t>
      </w:r>
    </w:p>
    <w:p w:rsidR="0040472B" w:rsidRPr="0040472B" w:rsidRDefault="0040472B" w:rsidP="00772B4C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uk-UA"/>
        </w:rPr>
        <w:t>Наочне знайомство з тривимірною візуалізацією і моделюванням</w:t>
      </w:r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. Взаємодія з адитивною технікою у підлітків розвиває конструктивне мислення. Вони на власні очі починають бачити, як можна втілювати свої конструкторські ідеї в реальність.</w:t>
      </w:r>
    </w:p>
    <w:p w:rsidR="0040472B" w:rsidRPr="0040472B" w:rsidRDefault="0040472B" w:rsidP="00772B4C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uk-UA"/>
        </w:rPr>
        <w:t>Сумісність з іншими навчальними програмами</w:t>
      </w:r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. Ви можете провадити друк допоміжних елементів для поєднання з деталями із навчальних наборів </w:t>
      </w:r>
      <w:proofErr w:type="spellStart"/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Lego</w:t>
      </w:r>
      <w:proofErr w:type="spellEnd"/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, конструкторів для старших класів </w:t>
      </w:r>
      <w:proofErr w:type="spellStart"/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Tetrix</w:t>
      </w:r>
      <w:proofErr w:type="spellEnd"/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та інших.</w:t>
      </w:r>
    </w:p>
    <w:p w:rsidR="0040472B" w:rsidRDefault="0040472B" w:rsidP="00772B4C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uk-UA"/>
        </w:rPr>
        <w:t xml:space="preserve">Міцні міжпредметні </w:t>
      </w:r>
      <w:proofErr w:type="spellStart"/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uk-UA"/>
        </w:rPr>
        <w:t>з’вязки</w:t>
      </w:r>
      <w:proofErr w:type="spellEnd"/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uk-UA"/>
        </w:rPr>
        <w:t xml:space="preserve"> в застосуванні на практиці</w:t>
      </w:r>
      <w:r w:rsidRPr="0040472B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. Не буде кращої можливості застосувати формули і вивчені правила чим як у реальних завданнях на практиці і побудувати конкретний виріб згідно чіткого завдання.</w:t>
      </w:r>
    </w:p>
    <w:p w:rsidR="008A1AD1" w:rsidRPr="0040472B" w:rsidRDefault="008A1AD1" w:rsidP="008A1AD1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</w:p>
    <w:p w:rsidR="0040472B" w:rsidRPr="0040472B" w:rsidRDefault="0040472B" w:rsidP="00772B4C">
      <w:pPr>
        <w:widowControl w:val="0"/>
        <w:tabs>
          <w:tab w:val="left" w:leader="underscore" w:pos="9504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uk-UA" w:bidi="uk-UA"/>
        </w:rPr>
      </w:pPr>
      <w:r w:rsidRPr="0040472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uk-UA" w:bidi="uk-UA"/>
        </w:rPr>
        <w:t>Ключові показники оцінки результату проекту</w:t>
      </w:r>
    </w:p>
    <w:p w:rsidR="0040472B" w:rsidRPr="0040472B" w:rsidRDefault="0040472B" w:rsidP="00772B4C">
      <w:pPr>
        <w:widowControl w:val="0"/>
        <w:tabs>
          <w:tab w:val="left" w:leader="underscore" w:pos="9504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економічні: використання принтеру зменшить витрати на створення наочного матеріалу для всіх рівнів освіти.</w:t>
      </w:r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br/>
        <w:t>соціально: зацікавлення учнів до вивчення  різних предметів та участі</w:t>
      </w:r>
      <w:r w:rsidR="00411626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                           </w:t>
      </w:r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в різноманітних проектах. </w:t>
      </w:r>
    </w:p>
    <w:p w:rsidR="0040472B" w:rsidRPr="0040472B" w:rsidRDefault="0040472B" w:rsidP="00772B4C">
      <w:pPr>
        <w:widowControl w:val="0"/>
        <w:tabs>
          <w:tab w:val="left" w:leader="underscore" w:pos="9504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збільшення кількісті ре</w:t>
      </w:r>
      <w:r w:rsidR="00772B4C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а</w:t>
      </w:r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лізованих проектів за участі жителів міста;</w:t>
      </w:r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br/>
        <w:t>рівень зацікавленості у проектах місцевих жителів (кількість запитів, відгуки, купівля розробок).</w:t>
      </w:r>
    </w:p>
    <w:p w:rsidR="00411626" w:rsidRDefault="0040472B" w:rsidP="00772B4C">
      <w:pPr>
        <w:widowControl w:val="0"/>
        <w:tabs>
          <w:tab w:val="left" w:leader="underscore" w:pos="9504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популяризація практики локального виробництв</w:t>
      </w:r>
      <w:r w:rsidR="00772B4C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а серед підлітків</w:t>
      </w:r>
      <w:r w:rsidR="00411626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                           </w:t>
      </w:r>
      <w:r w:rsidR="00772B4C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та їх батьків.</w:t>
      </w:r>
    </w:p>
    <w:p w:rsidR="0040472B" w:rsidRPr="0040472B" w:rsidRDefault="0040472B" w:rsidP="00772B4C">
      <w:pPr>
        <w:widowControl w:val="0"/>
        <w:tabs>
          <w:tab w:val="left" w:leader="underscore" w:pos="9504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40472B" w:rsidRPr="0040472B" w:rsidRDefault="0040472B" w:rsidP="00772B4C">
      <w:pPr>
        <w:widowControl w:val="0"/>
        <w:tabs>
          <w:tab w:val="left" w:leader="underscore" w:pos="9504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uk-UA" w:bidi="uk-UA"/>
        </w:rPr>
      </w:pPr>
      <w:r w:rsidRPr="0040472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uk-UA" w:bidi="uk-UA"/>
        </w:rPr>
        <w:t>Ризики (перешкоди) у реалізації проекту, на які слід звернути увагу</w:t>
      </w:r>
    </w:p>
    <w:p w:rsidR="0040472B" w:rsidRPr="0040472B" w:rsidRDefault="0040472B" w:rsidP="00772B4C">
      <w:pPr>
        <w:widowControl w:val="0"/>
        <w:tabs>
          <w:tab w:val="left" w:leader="underscore" w:pos="9504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-тривалість періоду освоєння технологій та </w:t>
      </w:r>
      <w:proofErr w:type="spellStart"/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методи</w:t>
      </w:r>
      <w:r w:rsidR="00772B4C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к</w:t>
      </w:r>
      <w:proofErr w:type="spellEnd"/>
      <w:r w:rsidR="00772B4C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роботи з інноваційними прилада</w:t>
      </w:r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ми для виготовлення цікавих і корисних виробів;</w:t>
      </w:r>
    </w:p>
    <w:p w:rsidR="0040472B" w:rsidRPr="0040472B" w:rsidRDefault="0040472B" w:rsidP="00772B4C">
      <w:pPr>
        <w:widowControl w:val="0"/>
        <w:tabs>
          <w:tab w:val="left" w:leader="underscore" w:pos="9504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-придбання матеріалів для </w:t>
      </w:r>
      <w:proofErr w:type="spellStart"/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виговлення</w:t>
      </w:r>
      <w:proofErr w:type="spellEnd"/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деталей;</w:t>
      </w:r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br/>
        <w:t>- складність в побудові системи вільного доступу до користування обладнанням.</w:t>
      </w:r>
    </w:p>
    <w:p w:rsidR="0040472B" w:rsidRDefault="0040472B" w:rsidP="00772B4C">
      <w:pPr>
        <w:widowControl w:val="0"/>
        <w:tabs>
          <w:tab w:val="left" w:leader="underscore" w:pos="9504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</w:t>
      </w:r>
    </w:p>
    <w:p w:rsidR="008A1AD1" w:rsidRDefault="008A1AD1" w:rsidP="00772B4C">
      <w:pPr>
        <w:widowControl w:val="0"/>
        <w:tabs>
          <w:tab w:val="left" w:leader="underscore" w:pos="9504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8A1AD1" w:rsidRPr="0040472B" w:rsidRDefault="008A1AD1" w:rsidP="00772B4C">
      <w:pPr>
        <w:widowControl w:val="0"/>
        <w:tabs>
          <w:tab w:val="left" w:leader="underscore" w:pos="9504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40472B" w:rsidRPr="0040472B" w:rsidRDefault="0040472B" w:rsidP="00772B4C">
      <w:pPr>
        <w:widowControl w:val="0"/>
        <w:tabs>
          <w:tab w:val="left" w:leader="underscore" w:pos="9504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uk-UA" w:bidi="uk-UA"/>
        </w:rPr>
      </w:pPr>
      <w:r w:rsidRPr="0040472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uk-UA" w:bidi="uk-UA"/>
        </w:rPr>
        <w:lastRenderedPageBreak/>
        <w:t>План заходів з реалізації проекту</w:t>
      </w:r>
    </w:p>
    <w:p w:rsidR="0040472B" w:rsidRPr="0040472B" w:rsidRDefault="0040472B" w:rsidP="00772B4C">
      <w:pPr>
        <w:widowControl w:val="0"/>
        <w:numPr>
          <w:ilvl w:val="0"/>
          <w:numId w:val="2"/>
        </w:numPr>
        <w:tabs>
          <w:tab w:val="left" w:leader="underscore" w:pos="950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Визначення місця для </w:t>
      </w:r>
      <w:proofErr w:type="spellStart"/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встановдення</w:t>
      </w:r>
      <w:proofErr w:type="spellEnd"/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та обладнання кімнати </w:t>
      </w:r>
      <w:proofErr w:type="spellStart"/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всим</w:t>
      </w:r>
      <w:proofErr w:type="spellEnd"/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необхідним.</w:t>
      </w:r>
    </w:p>
    <w:p w:rsidR="0040472B" w:rsidRPr="0040472B" w:rsidRDefault="0040472B" w:rsidP="00772B4C">
      <w:pPr>
        <w:widowControl w:val="0"/>
        <w:numPr>
          <w:ilvl w:val="0"/>
          <w:numId w:val="2"/>
        </w:numPr>
        <w:tabs>
          <w:tab w:val="left" w:leader="underscore" w:pos="950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Розробка правил та умов користування 3D </w:t>
      </w:r>
      <w:proofErr w:type="spellStart"/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принтерем</w:t>
      </w:r>
      <w:proofErr w:type="spellEnd"/>
    </w:p>
    <w:p w:rsidR="0040472B" w:rsidRPr="0040472B" w:rsidRDefault="0040472B" w:rsidP="00772B4C">
      <w:pPr>
        <w:widowControl w:val="0"/>
        <w:numPr>
          <w:ilvl w:val="0"/>
          <w:numId w:val="2"/>
        </w:numPr>
        <w:tabs>
          <w:tab w:val="left" w:leader="underscore" w:pos="950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Запуск. Проведення перших </w:t>
      </w:r>
      <w:proofErr w:type="spellStart"/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озанайомчих</w:t>
      </w:r>
      <w:proofErr w:type="spellEnd"/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заходів.</w:t>
      </w:r>
    </w:p>
    <w:p w:rsidR="0040472B" w:rsidRPr="0040472B" w:rsidRDefault="0040472B" w:rsidP="00772B4C">
      <w:pPr>
        <w:widowControl w:val="0"/>
        <w:numPr>
          <w:ilvl w:val="0"/>
          <w:numId w:val="2"/>
        </w:numPr>
        <w:tabs>
          <w:tab w:val="left" w:leader="underscore" w:pos="950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Використання 3D принтерів у освітньому процесі.</w:t>
      </w:r>
    </w:p>
    <w:p w:rsidR="0040472B" w:rsidRPr="0040472B" w:rsidRDefault="0040472B" w:rsidP="00772B4C">
      <w:pPr>
        <w:widowControl w:val="0"/>
        <w:numPr>
          <w:ilvl w:val="0"/>
          <w:numId w:val="2"/>
        </w:numPr>
        <w:tabs>
          <w:tab w:val="left" w:leader="underscore" w:pos="950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Проведення серії </w:t>
      </w:r>
      <w:proofErr w:type="spellStart"/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воркшопів</w:t>
      </w:r>
      <w:proofErr w:type="spellEnd"/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(малі архітектурні </w:t>
      </w:r>
      <w:proofErr w:type="spellStart"/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форми,сворення</w:t>
      </w:r>
      <w:proofErr w:type="spellEnd"/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 дизайну для частини парку, побудова ігрового майданчику, експерименти з різноманітними матеріалами) для громадських просторів міста</w:t>
      </w:r>
    </w:p>
    <w:p w:rsidR="0040472B" w:rsidRPr="0040472B" w:rsidRDefault="0040472B" w:rsidP="0040472B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40472B" w:rsidRPr="0040472B" w:rsidRDefault="0040472B" w:rsidP="0040472B">
      <w:pPr>
        <w:widowControl w:val="0"/>
        <w:tabs>
          <w:tab w:val="left" w:leader="underscore" w:pos="9504"/>
        </w:tabs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</w:pPr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 xml:space="preserve">4.* Орієнтовна вартість проекту (всі складові проекту та їх орієнтовна </w:t>
      </w:r>
      <w:r w:rsidRPr="0040472B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uk-UA" w:bidi="uk-UA"/>
        </w:rPr>
        <w:t>вартість).</w:t>
      </w:r>
    </w:p>
    <w:tbl>
      <w:tblPr>
        <w:tblOverlap w:val="never"/>
        <w:tblW w:w="9497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9"/>
        <w:gridCol w:w="4551"/>
        <w:gridCol w:w="3827"/>
      </w:tblGrid>
      <w:tr w:rsidR="0040472B" w:rsidRPr="0040472B" w:rsidTr="00772B4C">
        <w:trPr>
          <w:trHeight w:hRule="exact" w:val="54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472B" w:rsidRPr="0040472B" w:rsidRDefault="0040472B" w:rsidP="00772B4C">
            <w:pPr>
              <w:widowControl w:val="0"/>
              <w:spacing w:after="0"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40472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№ з/п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472B" w:rsidRPr="0040472B" w:rsidRDefault="0040472B" w:rsidP="00772B4C">
            <w:pPr>
              <w:widowControl w:val="0"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40472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Перелік видатків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472B" w:rsidRPr="0040472B" w:rsidRDefault="0040472B" w:rsidP="0040472B">
            <w:pPr>
              <w:widowControl w:val="0"/>
              <w:spacing w:after="0" w:line="280" w:lineRule="exact"/>
              <w:ind w:left="28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40472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Орієнтовна вартість, грн.</w:t>
            </w:r>
          </w:p>
        </w:tc>
      </w:tr>
      <w:tr w:rsidR="0040472B" w:rsidRPr="0040472B" w:rsidTr="00772B4C">
        <w:trPr>
          <w:trHeight w:hRule="exact" w:val="867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472B" w:rsidRPr="0040472B" w:rsidRDefault="0040472B" w:rsidP="0040472B">
            <w:pPr>
              <w:widowControl w:val="0"/>
              <w:spacing w:after="0" w:line="280" w:lineRule="exact"/>
              <w:ind w:firstLine="85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40472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1.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472B" w:rsidRPr="0040472B" w:rsidRDefault="0040472B" w:rsidP="0040472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40472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3D-принтер для друку об’ємних моделей – </w:t>
            </w:r>
            <w:proofErr w:type="spellStart"/>
            <w:r w:rsidRPr="0040472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XYZprinting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472B" w:rsidRPr="0040472B" w:rsidRDefault="0040472B" w:rsidP="0040472B">
            <w:pPr>
              <w:widowControl w:val="0"/>
              <w:spacing w:after="0" w:line="240" w:lineRule="auto"/>
              <w:ind w:firstLine="27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40472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41750 </w:t>
            </w:r>
            <w:proofErr w:type="spellStart"/>
            <w:r w:rsidRPr="0040472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грн</w:t>
            </w:r>
            <w:proofErr w:type="spellEnd"/>
          </w:p>
        </w:tc>
      </w:tr>
      <w:tr w:rsidR="0040472B" w:rsidRPr="0040472B" w:rsidTr="00772B4C">
        <w:trPr>
          <w:trHeight w:hRule="exact" w:val="412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0472B" w:rsidRPr="0040472B" w:rsidRDefault="0040472B" w:rsidP="00772B4C">
            <w:pPr>
              <w:widowControl w:val="0"/>
              <w:spacing w:after="0" w:line="280" w:lineRule="exact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40472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2.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72B" w:rsidRPr="0040472B" w:rsidRDefault="0040472B" w:rsidP="0040472B">
            <w:pPr>
              <w:widowControl w:val="0"/>
              <w:spacing w:after="0" w:line="240" w:lineRule="auto"/>
              <w:ind w:firstLine="54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40472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Матеріали для </w:t>
            </w:r>
            <w:proofErr w:type="spellStart"/>
            <w:r w:rsidRPr="0040472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виговлення</w:t>
            </w:r>
            <w:proofErr w:type="spellEnd"/>
            <w:r w:rsidRPr="0040472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деталей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472B" w:rsidRPr="0040472B" w:rsidRDefault="0040472B" w:rsidP="0040472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40472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   8000 грн</w:t>
            </w:r>
          </w:p>
        </w:tc>
      </w:tr>
      <w:tr w:rsidR="0040472B" w:rsidRPr="0040472B" w:rsidTr="00772B4C">
        <w:trPr>
          <w:trHeight w:hRule="exact" w:val="418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0472B" w:rsidRPr="0040472B" w:rsidRDefault="0040472B" w:rsidP="0040472B">
            <w:pPr>
              <w:widowControl w:val="0"/>
              <w:spacing w:after="0" w:line="280" w:lineRule="exact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40472B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Разом: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72B" w:rsidRPr="0040472B" w:rsidRDefault="0040472B" w:rsidP="0040472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 w:rsidRPr="0040472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   49750</w:t>
            </w:r>
          </w:p>
        </w:tc>
      </w:tr>
    </w:tbl>
    <w:p w:rsidR="0040472B" w:rsidRPr="0040472B" w:rsidRDefault="0040472B" w:rsidP="0040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47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3-в-1 3D принтер-сканер-гравер з </w:t>
      </w:r>
      <w:proofErr w:type="spellStart"/>
      <w:r w:rsidRPr="0040472B">
        <w:rPr>
          <w:rFonts w:ascii="Times New Roman" w:eastAsia="Times New Roman" w:hAnsi="Times New Roman" w:cs="Times New Roman"/>
          <w:sz w:val="24"/>
          <w:szCs w:val="24"/>
          <w:lang w:eastAsia="uk-UA"/>
        </w:rPr>
        <w:t>Wi-Fi</w:t>
      </w:r>
      <w:proofErr w:type="spellEnd"/>
      <w:r w:rsidRPr="004047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нові технології для навчання!</w:t>
      </w:r>
      <w:r w:rsidRPr="0040472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3D принтер для гравіювання зі сканером</w:t>
      </w:r>
    </w:p>
    <w:p w:rsidR="0040472B" w:rsidRPr="0040472B" w:rsidRDefault="0040472B" w:rsidP="0040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472B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Технологія друку – FFF (</w:t>
      </w:r>
      <w:proofErr w:type="spellStart"/>
      <w:r w:rsidRPr="0040472B">
        <w:rPr>
          <w:rFonts w:ascii="Times New Roman" w:eastAsia="Times New Roman" w:hAnsi="Times New Roman" w:cs="Times New Roman"/>
          <w:sz w:val="24"/>
          <w:szCs w:val="24"/>
          <w:lang w:eastAsia="uk-UA"/>
        </w:rPr>
        <w:t>Fused</w:t>
      </w:r>
      <w:proofErr w:type="spellEnd"/>
      <w:r w:rsidRPr="004047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0472B">
        <w:rPr>
          <w:rFonts w:ascii="Times New Roman" w:eastAsia="Times New Roman" w:hAnsi="Times New Roman" w:cs="Times New Roman"/>
          <w:sz w:val="24"/>
          <w:szCs w:val="24"/>
          <w:lang w:eastAsia="uk-UA"/>
        </w:rPr>
        <w:t>Filament</w:t>
      </w:r>
      <w:proofErr w:type="spellEnd"/>
      <w:r w:rsidRPr="004047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0472B">
        <w:rPr>
          <w:rFonts w:ascii="Times New Roman" w:eastAsia="Times New Roman" w:hAnsi="Times New Roman" w:cs="Times New Roman"/>
          <w:sz w:val="24"/>
          <w:szCs w:val="24"/>
          <w:lang w:eastAsia="uk-UA"/>
        </w:rPr>
        <w:t>Fabrication</w:t>
      </w:r>
      <w:proofErr w:type="spellEnd"/>
      <w:r w:rsidRPr="0040472B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Pr="0040472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Матеріал друку – PLA-пластик/сумісний з ABS і PLA нитками інших виробників/ABS-пластик</w:t>
      </w:r>
      <w:r w:rsidRPr="0040472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Діаметр нитки 1.75 мм</w:t>
      </w:r>
      <w:r w:rsidRPr="0040472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Товщина шару, що наноситься 0.1-0.4 мм</w:t>
      </w:r>
      <w:r w:rsidRPr="0040472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Габарити області друку 200х200х190 мм</w:t>
      </w:r>
      <w:r w:rsidRPr="0040472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Дисплей 2,6” FSTN LCM</w:t>
      </w:r>
      <w:r w:rsidRPr="0040472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Підключення </w:t>
      </w:r>
      <w:proofErr w:type="spellStart"/>
      <w:r w:rsidRPr="0040472B">
        <w:rPr>
          <w:rFonts w:ascii="Times New Roman" w:eastAsia="Times New Roman" w:hAnsi="Times New Roman" w:cs="Times New Roman"/>
          <w:sz w:val="24"/>
          <w:szCs w:val="24"/>
          <w:lang w:eastAsia="uk-UA"/>
        </w:rPr>
        <w:t>Wi-Fi</w:t>
      </w:r>
      <w:proofErr w:type="spellEnd"/>
      <w:r w:rsidRPr="0040472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/ USB</w:t>
      </w:r>
    </w:p>
    <w:p w:rsidR="0040472B" w:rsidRPr="0040472B" w:rsidRDefault="0040472B" w:rsidP="00404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0472B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Технологія сканування – лазерна тріангуляція</w:t>
      </w:r>
      <w:r w:rsidRPr="0040472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Розмір сканера (Д x В): 3 x 3 – 15 x 15 см</w:t>
      </w:r>
      <w:r w:rsidRPr="0040472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Роздільна здатність сканування – 2140 крапок/см2</w:t>
      </w:r>
      <w:r w:rsidRPr="0040472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Точність сканування 0.25 мм</w:t>
      </w:r>
    </w:p>
    <w:p w:rsidR="0041112C" w:rsidRDefault="0041112C"/>
    <w:sectPr w:rsidR="0041112C" w:rsidSect="006F6C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0F6D"/>
    <w:multiLevelType w:val="multilevel"/>
    <w:tmpl w:val="08F26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96C6D"/>
    <w:multiLevelType w:val="hybridMultilevel"/>
    <w:tmpl w:val="9E26AE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B16A2"/>
    <w:multiLevelType w:val="multilevel"/>
    <w:tmpl w:val="D0A841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6A31360"/>
    <w:multiLevelType w:val="multilevel"/>
    <w:tmpl w:val="FCB4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4C"/>
    <w:rsid w:val="003F3AB0"/>
    <w:rsid w:val="0040472B"/>
    <w:rsid w:val="0041112C"/>
    <w:rsid w:val="00411626"/>
    <w:rsid w:val="006E4150"/>
    <w:rsid w:val="006F6C5D"/>
    <w:rsid w:val="00772B4C"/>
    <w:rsid w:val="008A1AD1"/>
    <w:rsid w:val="00D1602A"/>
    <w:rsid w:val="00E62ACC"/>
    <w:rsid w:val="00E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6E3AE-5584-461E-95E4-7C813E64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7347</Words>
  <Characters>4189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Васильович</dc:creator>
  <cp:keywords/>
  <dc:description/>
  <cp:lastModifiedBy>Володимир Васильович</cp:lastModifiedBy>
  <cp:revision>7</cp:revision>
  <dcterms:created xsi:type="dcterms:W3CDTF">2019-05-13T05:36:00Z</dcterms:created>
  <dcterms:modified xsi:type="dcterms:W3CDTF">2019-05-13T12:56:00Z</dcterms:modified>
</cp:coreProperties>
</file>